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05" w:rsidRDefault="00B05B05" w:rsidP="00B05B05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07C477BA" wp14:editId="1731BF23">
            <wp:simplePos x="0" y="0"/>
            <wp:positionH relativeFrom="column">
              <wp:posOffset>2619375</wp:posOffset>
            </wp:positionH>
            <wp:positionV relativeFrom="paragraph">
              <wp:posOffset>-318135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05" w:rsidRDefault="00B05B05" w:rsidP="00B05B05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B05B05" w:rsidRDefault="00B05B05" w:rsidP="00B05B05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B05B05" w:rsidRDefault="00B05B05" w:rsidP="00B05B05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B05B05" w:rsidRDefault="00B05B05" w:rsidP="00B05B05">
      <w:pPr>
        <w:shd w:val="clear" w:color="auto" w:fill="FFFFFF"/>
        <w:ind w:left="-567" w:right="1843"/>
        <w:rPr>
          <w:sz w:val="28"/>
          <w:szCs w:val="28"/>
        </w:rPr>
      </w:pPr>
    </w:p>
    <w:p w:rsidR="00B05B05" w:rsidRPr="00AD443F" w:rsidRDefault="00B05B05" w:rsidP="00B05B05">
      <w:pPr>
        <w:pStyle w:val="2"/>
        <w:tabs>
          <w:tab w:val="left" w:pos="3540"/>
        </w:tabs>
        <w:ind w:right="0" w:firstLine="0"/>
        <w:rPr>
          <w:szCs w:val="28"/>
        </w:rPr>
      </w:pPr>
      <w:proofErr w:type="gramStart"/>
      <w:r w:rsidRPr="00AD443F">
        <w:rPr>
          <w:szCs w:val="28"/>
        </w:rPr>
        <w:t>Р</w:t>
      </w:r>
      <w:proofErr w:type="gramEnd"/>
      <w:r w:rsidRPr="00AD443F">
        <w:rPr>
          <w:szCs w:val="28"/>
        </w:rPr>
        <w:t xml:space="preserve"> Е Ш Е Н И Е</w:t>
      </w:r>
    </w:p>
    <w:p w:rsidR="00B05B05" w:rsidRDefault="00B05B05" w:rsidP="00B05B05">
      <w:pPr>
        <w:jc w:val="both"/>
        <w:rPr>
          <w:sz w:val="28"/>
          <w:szCs w:val="28"/>
        </w:rPr>
      </w:pPr>
    </w:p>
    <w:p w:rsidR="00B05B05" w:rsidRPr="00072BEB" w:rsidRDefault="00B05B05" w:rsidP="00B05B05">
      <w:pPr>
        <w:jc w:val="both"/>
        <w:rPr>
          <w:sz w:val="28"/>
          <w:szCs w:val="28"/>
        </w:rPr>
      </w:pPr>
      <w:r w:rsidRPr="00072BEB">
        <w:rPr>
          <w:sz w:val="28"/>
          <w:szCs w:val="28"/>
        </w:rPr>
        <w:t>2</w:t>
      </w:r>
      <w:r w:rsidR="00B15A5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15A5C">
        <w:rPr>
          <w:sz w:val="28"/>
          <w:szCs w:val="28"/>
        </w:rPr>
        <w:t>июля</w:t>
      </w:r>
      <w:r w:rsidRPr="00072BEB">
        <w:rPr>
          <w:sz w:val="28"/>
          <w:szCs w:val="28"/>
        </w:rPr>
        <w:t xml:space="preserve"> 201</w:t>
      </w:r>
      <w:r w:rsidR="00B15A5C">
        <w:rPr>
          <w:sz w:val="28"/>
          <w:szCs w:val="28"/>
        </w:rPr>
        <w:t>4</w:t>
      </w:r>
      <w:r w:rsidRPr="00072BEB">
        <w:rPr>
          <w:sz w:val="28"/>
          <w:szCs w:val="28"/>
        </w:rPr>
        <w:t xml:space="preserve"> года</w:t>
      </w:r>
      <w:r w:rsidRPr="00072BEB">
        <w:rPr>
          <w:sz w:val="28"/>
          <w:szCs w:val="28"/>
        </w:rPr>
        <w:tab/>
      </w:r>
      <w:r w:rsidRPr="00072B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072BEB">
        <w:rPr>
          <w:sz w:val="28"/>
          <w:szCs w:val="28"/>
        </w:rPr>
        <w:tab/>
      </w:r>
      <w:r w:rsidRPr="00072BEB">
        <w:rPr>
          <w:sz w:val="28"/>
          <w:szCs w:val="28"/>
        </w:rPr>
        <w:tab/>
        <w:t xml:space="preserve">          </w:t>
      </w:r>
      <w:r w:rsidRPr="00072BEB">
        <w:rPr>
          <w:sz w:val="28"/>
          <w:szCs w:val="28"/>
        </w:rPr>
        <w:tab/>
        <w:t>№</w:t>
      </w:r>
      <w:r w:rsidR="003059DE">
        <w:rPr>
          <w:sz w:val="28"/>
          <w:szCs w:val="28"/>
        </w:rPr>
        <w:t>30</w:t>
      </w:r>
    </w:p>
    <w:p w:rsidR="00B05B05" w:rsidRPr="00460F4E" w:rsidRDefault="00B05B05" w:rsidP="00B05B05">
      <w:pPr>
        <w:ind w:right="5812"/>
        <w:rPr>
          <w:sz w:val="24"/>
          <w:szCs w:val="24"/>
        </w:rPr>
      </w:pPr>
      <w:r w:rsidRPr="00460F4E">
        <w:rPr>
          <w:sz w:val="24"/>
          <w:szCs w:val="24"/>
        </w:rPr>
        <w:t xml:space="preserve">г. Починок </w:t>
      </w:r>
    </w:p>
    <w:p w:rsidR="00B05B05" w:rsidRPr="00072BEB" w:rsidRDefault="00B05B05" w:rsidP="00B05B05">
      <w:pPr>
        <w:ind w:right="5102"/>
        <w:rPr>
          <w:sz w:val="28"/>
          <w:szCs w:val="28"/>
        </w:rPr>
      </w:pPr>
    </w:p>
    <w:p w:rsidR="00B05B05" w:rsidRPr="00F214A4" w:rsidRDefault="00B05B05" w:rsidP="006B6A93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14A4">
        <w:rPr>
          <w:rFonts w:ascii="Times New Roman" w:hAnsi="Times New Roman" w:cs="Times New Roman"/>
          <w:b w:val="0"/>
          <w:sz w:val="28"/>
          <w:szCs w:val="28"/>
        </w:rPr>
        <w:t>«</w:t>
      </w:r>
      <w:r w:rsidR="00564536">
        <w:rPr>
          <w:rFonts w:ascii="Times New Roman" w:hAnsi="Times New Roman" w:cs="Times New Roman"/>
          <w:b w:val="0"/>
          <w:sz w:val="28"/>
          <w:szCs w:val="28"/>
        </w:rPr>
        <w:t>Об о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>тчет</w:t>
      </w:r>
      <w:r w:rsidR="00564536">
        <w:rPr>
          <w:rFonts w:ascii="Times New Roman" w:hAnsi="Times New Roman" w:cs="Times New Roman"/>
          <w:b w:val="0"/>
          <w:sz w:val="28"/>
          <w:szCs w:val="28"/>
        </w:rPr>
        <w:t>е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«Починковский район» Смоленской области  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>о результатах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 деятельности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«Починковский район» Смоленской области 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Починковского городского поселения Починковского района Смоленской области</w:t>
      </w:r>
      <w:r w:rsidR="00C340DF">
        <w:rPr>
          <w:rFonts w:ascii="Times New Roman" w:hAnsi="Times New Roman" w:cs="Times New Roman"/>
          <w:b w:val="0"/>
          <w:sz w:val="28"/>
          <w:szCs w:val="28"/>
        </w:rPr>
        <w:t xml:space="preserve"> за 2013год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340D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B15A5C" w:rsidRDefault="00B15A5C" w:rsidP="006B6A93">
      <w:pPr>
        <w:widowControl/>
        <w:autoSpaceDE w:val="0"/>
        <w:ind w:right="4252"/>
        <w:jc w:val="both"/>
      </w:pPr>
      <w:r>
        <w:t xml:space="preserve"> </w:t>
      </w:r>
    </w:p>
    <w:p w:rsidR="00B15A5C" w:rsidRDefault="00564536" w:rsidP="00B15A5C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</w:t>
      </w:r>
      <w:r w:rsidR="00B15A5C" w:rsidRPr="00B15A5C">
        <w:rPr>
          <w:rFonts w:ascii="Times New Roman" w:hAnsi="Times New Roman" w:cs="Times New Roman"/>
          <w:b w:val="0"/>
        </w:rPr>
        <w:t xml:space="preserve"> </w:t>
      </w:r>
      <w:proofErr w:type="gramStart"/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обсудив, представленный Главой Администрации муниципального образования «Починковский район» Смоленской области отчет о результатах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 xml:space="preserve"> деятельности, деятельности Администрации муниципального образования «Починковский район» Смоленской области  в части исполнения переданных полномочий Администрации  Починковского городского поселения Починковского района Смоленской области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 xml:space="preserve"> за 2013год</w:t>
      </w:r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>, в том числе о решении вопросов, поставленных Советом депутатов Починковского городского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 xml:space="preserve"> поселения Починковского района Смоленской области</w:t>
      </w:r>
      <w:r w:rsidR="00B15A5C" w:rsidRPr="00F214A4">
        <w:rPr>
          <w:rFonts w:ascii="Times New Roman" w:hAnsi="Times New Roman" w:cs="Times New Roman"/>
          <w:b w:val="0"/>
          <w:sz w:val="28"/>
          <w:szCs w:val="28"/>
        </w:rPr>
        <w:t>»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proofErr w:type="gramEnd"/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 xml:space="preserve"> законом от 6 октября 2003 № 131-ФЗ «Об общих принципах организации местного  самоуправления в Российской Федерации», </w:t>
      </w:r>
    </w:p>
    <w:p w:rsidR="00B15A5C" w:rsidRPr="00B15A5C" w:rsidRDefault="00B15A5C" w:rsidP="00B15A5C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53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15A5C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городского поселения Починковского района Смоленской области</w:t>
      </w:r>
      <w:r w:rsidRPr="00B15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A5C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B15A5C">
        <w:rPr>
          <w:rFonts w:ascii="Times New Roman" w:hAnsi="Times New Roman" w:cs="Times New Roman"/>
          <w:b w:val="0"/>
          <w:sz w:val="28"/>
          <w:szCs w:val="28"/>
        </w:rPr>
        <w:t xml:space="preserve"> созыва.</w:t>
      </w:r>
    </w:p>
    <w:p w:rsidR="00B15A5C" w:rsidRPr="00B15A5C" w:rsidRDefault="00B15A5C" w:rsidP="00B15A5C">
      <w:pPr>
        <w:widowControl/>
        <w:autoSpaceDE w:val="0"/>
        <w:jc w:val="both"/>
        <w:rPr>
          <w:sz w:val="28"/>
          <w:szCs w:val="28"/>
        </w:rPr>
      </w:pPr>
    </w:p>
    <w:p w:rsidR="00B15A5C" w:rsidRDefault="00B15A5C" w:rsidP="00B15A5C">
      <w:pPr>
        <w:widowControl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15A5C" w:rsidRDefault="00B15A5C" w:rsidP="00B15A5C">
      <w:pPr>
        <w:widowControl/>
        <w:autoSpaceDE w:val="0"/>
        <w:jc w:val="both"/>
        <w:rPr>
          <w:sz w:val="28"/>
          <w:szCs w:val="28"/>
        </w:rPr>
      </w:pPr>
    </w:p>
    <w:p w:rsidR="007B481A" w:rsidRPr="00C340DF" w:rsidRDefault="00564536" w:rsidP="00C340DF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05B05" w:rsidRPr="00DE21EC">
        <w:rPr>
          <w:sz w:val="28"/>
          <w:szCs w:val="28"/>
        </w:rPr>
        <w:t>1</w:t>
      </w:r>
      <w:r w:rsidR="00B05B05">
        <w:rPr>
          <w:sz w:val="28"/>
          <w:szCs w:val="28"/>
        </w:rPr>
        <w:t xml:space="preserve">. </w:t>
      </w:r>
      <w:proofErr w:type="gramStart"/>
      <w:r w:rsidR="00B05B05">
        <w:rPr>
          <w:sz w:val="28"/>
          <w:szCs w:val="28"/>
        </w:rPr>
        <w:t>Утвердить</w:t>
      </w:r>
      <w:r w:rsidR="00B05B05" w:rsidRPr="00F214A4">
        <w:rPr>
          <w:sz w:val="28"/>
          <w:szCs w:val="28"/>
        </w:rPr>
        <w:t xml:space="preserve"> отчет Главы Администрации </w:t>
      </w:r>
      <w:r w:rsidR="00B05B05">
        <w:rPr>
          <w:sz w:val="28"/>
          <w:szCs w:val="28"/>
        </w:rPr>
        <w:t xml:space="preserve">муниципального образования «Починковский район» Смоленской области </w:t>
      </w:r>
      <w:proofErr w:type="spellStart"/>
      <w:r w:rsidR="007B481A">
        <w:rPr>
          <w:sz w:val="28"/>
          <w:szCs w:val="28"/>
        </w:rPr>
        <w:t>Карипова</w:t>
      </w:r>
      <w:proofErr w:type="spellEnd"/>
      <w:r w:rsidR="007B481A">
        <w:rPr>
          <w:sz w:val="28"/>
          <w:szCs w:val="28"/>
        </w:rPr>
        <w:t xml:space="preserve"> Юрия </w:t>
      </w:r>
      <w:proofErr w:type="spellStart"/>
      <w:r w:rsidR="007B481A">
        <w:rPr>
          <w:sz w:val="28"/>
          <w:szCs w:val="28"/>
        </w:rPr>
        <w:t>Рауфовича</w:t>
      </w:r>
      <w:proofErr w:type="spellEnd"/>
      <w:r w:rsidR="007B481A">
        <w:rPr>
          <w:sz w:val="28"/>
          <w:szCs w:val="28"/>
        </w:rPr>
        <w:t xml:space="preserve"> </w:t>
      </w:r>
      <w:r w:rsidR="00B05B05">
        <w:rPr>
          <w:sz w:val="28"/>
          <w:szCs w:val="28"/>
        </w:rPr>
        <w:t xml:space="preserve"> </w:t>
      </w:r>
      <w:r w:rsidR="00B05B05" w:rsidRPr="00F214A4">
        <w:rPr>
          <w:sz w:val="28"/>
          <w:szCs w:val="28"/>
        </w:rPr>
        <w:t xml:space="preserve">о результатах </w:t>
      </w:r>
      <w:r w:rsidR="00B05B05">
        <w:rPr>
          <w:sz w:val="28"/>
          <w:szCs w:val="28"/>
        </w:rPr>
        <w:t xml:space="preserve">его </w:t>
      </w:r>
      <w:r w:rsidR="00B05B05" w:rsidRPr="00F214A4">
        <w:rPr>
          <w:sz w:val="28"/>
          <w:szCs w:val="28"/>
        </w:rPr>
        <w:t>деятельности</w:t>
      </w:r>
      <w:r w:rsidR="00B05B05">
        <w:rPr>
          <w:sz w:val="28"/>
          <w:szCs w:val="28"/>
        </w:rPr>
        <w:t>, деятельности</w:t>
      </w:r>
      <w:r w:rsidR="00B05B05" w:rsidRPr="00F214A4">
        <w:rPr>
          <w:sz w:val="28"/>
          <w:szCs w:val="28"/>
        </w:rPr>
        <w:t xml:space="preserve"> Администрации </w:t>
      </w:r>
      <w:r w:rsidR="00B05B05">
        <w:rPr>
          <w:sz w:val="28"/>
          <w:szCs w:val="28"/>
        </w:rPr>
        <w:t xml:space="preserve">муниципального образования «Починковский район» Смоленской области 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</w:t>
      </w:r>
      <w:r w:rsidR="00B05B05" w:rsidRPr="00F214A4">
        <w:rPr>
          <w:sz w:val="28"/>
          <w:szCs w:val="28"/>
        </w:rPr>
        <w:t>Советом депутатов</w:t>
      </w:r>
      <w:r w:rsidR="00B05B05">
        <w:rPr>
          <w:sz w:val="28"/>
          <w:szCs w:val="28"/>
        </w:rPr>
        <w:t xml:space="preserve"> Починковского городского поселения Починковского района Смоленской области</w:t>
      </w:r>
      <w:r w:rsidR="00B05B05" w:rsidRPr="00F214A4">
        <w:rPr>
          <w:sz w:val="28"/>
          <w:szCs w:val="28"/>
        </w:rPr>
        <w:t xml:space="preserve">  </w:t>
      </w:r>
      <w:r w:rsidR="007B481A" w:rsidRPr="00C340DF">
        <w:rPr>
          <w:sz w:val="28"/>
          <w:szCs w:val="28"/>
        </w:rPr>
        <w:t>за 2013год</w:t>
      </w:r>
      <w:r w:rsidR="00B05B05" w:rsidRPr="00C340DF">
        <w:rPr>
          <w:sz w:val="28"/>
          <w:szCs w:val="28"/>
        </w:rPr>
        <w:t xml:space="preserve"> </w:t>
      </w:r>
      <w:r w:rsidRPr="00564536">
        <w:rPr>
          <w:bCs/>
          <w:sz w:val="28"/>
          <w:szCs w:val="28"/>
        </w:rPr>
        <w:t>(прилагается).</w:t>
      </w:r>
      <w:proofErr w:type="gramEnd"/>
    </w:p>
    <w:p w:rsidR="007B481A" w:rsidRDefault="00564536" w:rsidP="00C340DF">
      <w:pPr>
        <w:pStyle w:val="a3"/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05B05">
        <w:rPr>
          <w:bCs/>
          <w:sz w:val="28"/>
          <w:szCs w:val="28"/>
        </w:rPr>
        <w:t xml:space="preserve">2. </w:t>
      </w:r>
      <w:proofErr w:type="gramStart"/>
      <w:r w:rsidR="007B481A">
        <w:rPr>
          <w:sz w:val="28"/>
          <w:szCs w:val="28"/>
        </w:rPr>
        <w:t>Признать деятельность Главы</w:t>
      </w:r>
      <w:r w:rsidR="007B481A" w:rsidRPr="007B481A">
        <w:rPr>
          <w:sz w:val="28"/>
          <w:szCs w:val="28"/>
        </w:rPr>
        <w:t xml:space="preserve"> </w:t>
      </w:r>
      <w:r w:rsidR="007B481A" w:rsidRPr="00F214A4">
        <w:rPr>
          <w:sz w:val="28"/>
          <w:szCs w:val="28"/>
        </w:rPr>
        <w:t xml:space="preserve">Администрации </w:t>
      </w:r>
      <w:r w:rsidR="007B481A">
        <w:rPr>
          <w:sz w:val="28"/>
          <w:szCs w:val="28"/>
        </w:rPr>
        <w:t xml:space="preserve">муниципального образования «Починковский район» Смоленской области  </w:t>
      </w:r>
      <w:proofErr w:type="spellStart"/>
      <w:r w:rsidR="007B481A">
        <w:rPr>
          <w:sz w:val="28"/>
          <w:szCs w:val="28"/>
        </w:rPr>
        <w:t>Карипова</w:t>
      </w:r>
      <w:proofErr w:type="spellEnd"/>
      <w:r w:rsidR="007B481A">
        <w:rPr>
          <w:sz w:val="28"/>
          <w:szCs w:val="28"/>
        </w:rPr>
        <w:t xml:space="preserve"> Юрия </w:t>
      </w:r>
      <w:proofErr w:type="spellStart"/>
      <w:r w:rsidR="007B481A">
        <w:rPr>
          <w:sz w:val="28"/>
          <w:szCs w:val="28"/>
        </w:rPr>
        <w:t>Рауфовича</w:t>
      </w:r>
      <w:proofErr w:type="spellEnd"/>
      <w:r w:rsidR="007B481A">
        <w:rPr>
          <w:sz w:val="28"/>
          <w:szCs w:val="28"/>
        </w:rPr>
        <w:t xml:space="preserve"> и деятельности</w:t>
      </w:r>
      <w:r w:rsidR="007B481A" w:rsidRPr="00F214A4">
        <w:rPr>
          <w:sz w:val="28"/>
          <w:szCs w:val="28"/>
        </w:rPr>
        <w:t xml:space="preserve"> Администрации </w:t>
      </w:r>
      <w:r w:rsidR="007B481A">
        <w:rPr>
          <w:sz w:val="28"/>
          <w:szCs w:val="28"/>
        </w:rPr>
        <w:t xml:space="preserve">муниципального образования «Починковский район» Смоленской области 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</w:t>
      </w:r>
      <w:r w:rsidR="007B481A" w:rsidRPr="00F214A4">
        <w:rPr>
          <w:sz w:val="28"/>
          <w:szCs w:val="28"/>
        </w:rPr>
        <w:t>Советом депутатов</w:t>
      </w:r>
      <w:r w:rsidR="007B481A">
        <w:rPr>
          <w:sz w:val="28"/>
          <w:szCs w:val="28"/>
        </w:rPr>
        <w:t xml:space="preserve"> Починковского городского поселения Починковского района Смоленской области</w:t>
      </w:r>
      <w:r w:rsidR="007B481A" w:rsidRPr="00F214A4">
        <w:rPr>
          <w:sz w:val="28"/>
          <w:szCs w:val="28"/>
        </w:rPr>
        <w:t xml:space="preserve">  </w:t>
      </w:r>
      <w:r w:rsidR="007B481A">
        <w:rPr>
          <w:sz w:val="28"/>
          <w:szCs w:val="28"/>
        </w:rPr>
        <w:t>за 201</w:t>
      </w:r>
      <w:r w:rsidR="00C340DF">
        <w:rPr>
          <w:sz w:val="28"/>
          <w:szCs w:val="28"/>
        </w:rPr>
        <w:t>3</w:t>
      </w:r>
      <w:r w:rsidR="007B481A">
        <w:rPr>
          <w:sz w:val="28"/>
          <w:szCs w:val="28"/>
        </w:rPr>
        <w:t xml:space="preserve"> год, удовлетворительной.</w:t>
      </w:r>
      <w:r w:rsidR="007B481A" w:rsidRPr="00F214A4">
        <w:rPr>
          <w:sz w:val="28"/>
          <w:szCs w:val="28"/>
        </w:rPr>
        <w:t xml:space="preserve"> </w:t>
      </w:r>
      <w:proofErr w:type="gramEnd"/>
    </w:p>
    <w:p w:rsidR="00C340DF" w:rsidRPr="00564536" w:rsidRDefault="00564536" w:rsidP="005645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="00C340DF" w:rsidRPr="00564536">
        <w:rPr>
          <w:rFonts w:ascii="Times New Roman" w:hAnsi="Times New Roman" w:cs="Times New Roman"/>
          <w:bCs/>
          <w:sz w:val="28"/>
          <w:szCs w:val="28"/>
        </w:rPr>
        <w:t>.</w:t>
      </w:r>
      <w:r w:rsidR="00C340DF" w:rsidRPr="00564536">
        <w:rPr>
          <w:rFonts w:ascii="Times New Roman" w:hAnsi="Times New Roman" w:cs="Times New Roman"/>
          <w:sz w:val="28"/>
          <w:szCs w:val="28"/>
        </w:rPr>
        <w:t xml:space="preserve"> </w:t>
      </w:r>
      <w:r w:rsidRPr="0056453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«Сельская </w:t>
      </w:r>
      <w:r w:rsidR="00C340DF" w:rsidRPr="00564536">
        <w:rPr>
          <w:rFonts w:ascii="Times New Roman" w:hAnsi="Times New Roman" w:cs="Times New Roman"/>
          <w:sz w:val="28"/>
          <w:szCs w:val="28"/>
        </w:rPr>
        <w:t>новь».</w:t>
      </w:r>
    </w:p>
    <w:p w:rsidR="00C340DF" w:rsidRDefault="00C340DF" w:rsidP="00C340DF">
      <w:pPr>
        <w:widowControl/>
        <w:autoSpaceDE w:val="0"/>
        <w:jc w:val="both"/>
        <w:rPr>
          <w:sz w:val="28"/>
          <w:szCs w:val="28"/>
        </w:rPr>
      </w:pPr>
    </w:p>
    <w:p w:rsidR="00C340DF" w:rsidRDefault="00C340DF" w:rsidP="00C340DF"/>
    <w:p w:rsidR="00B05B05" w:rsidRDefault="00B05B05" w:rsidP="00B05B05">
      <w:pPr>
        <w:pStyle w:val="a3"/>
        <w:spacing w:after="0"/>
        <w:ind w:right="-1"/>
        <w:jc w:val="both"/>
        <w:rPr>
          <w:bCs/>
          <w:sz w:val="28"/>
          <w:szCs w:val="28"/>
        </w:rPr>
      </w:pPr>
    </w:p>
    <w:p w:rsidR="00B05B05" w:rsidRDefault="00B05B05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0DF" w:rsidRDefault="00C340DF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0DF" w:rsidRDefault="00C340DF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0DF" w:rsidRDefault="00C340DF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A93" w:rsidRDefault="006B6A93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A93" w:rsidRDefault="006B6A93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6A93" w:rsidRDefault="006B6A93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B05" w:rsidRPr="00AD443F" w:rsidRDefault="00B05B05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4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5B05" w:rsidRPr="00AD443F" w:rsidRDefault="00B05B05" w:rsidP="00B05B05">
      <w:pPr>
        <w:jc w:val="both"/>
        <w:rPr>
          <w:sz w:val="28"/>
          <w:szCs w:val="28"/>
        </w:rPr>
      </w:pPr>
      <w:r w:rsidRPr="00AD443F">
        <w:rPr>
          <w:sz w:val="28"/>
          <w:szCs w:val="28"/>
        </w:rPr>
        <w:t>Починковского городского поселения</w:t>
      </w:r>
    </w:p>
    <w:p w:rsidR="00B05B05" w:rsidRPr="00AD443F" w:rsidRDefault="00B05B05" w:rsidP="00B05B05">
      <w:pPr>
        <w:jc w:val="both"/>
        <w:rPr>
          <w:sz w:val="28"/>
          <w:szCs w:val="28"/>
        </w:rPr>
      </w:pPr>
      <w:r w:rsidRPr="00AD443F">
        <w:rPr>
          <w:sz w:val="28"/>
          <w:szCs w:val="28"/>
        </w:rPr>
        <w:t>Починковского района Смоленской области                          С.Э.Петровская</w:t>
      </w:r>
    </w:p>
    <w:p w:rsidR="00564536" w:rsidRDefault="00564536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265EBB" w:rsidRDefault="00265EBB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265EBB" w:rsidRDefault="00265EBB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6B6A93" w:rsidRDefault="006B6A93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p w:rsidR="00265EBB" w:rsidRDefault="00265EBB" w:rsidP="00265EBB">
      <w:pPr>
        <w:pStyle w:val="a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Уважаемые депутаты, коллеги и приглашенные!</w:t>
      </w:r>
    </w:p>
    <w:p w:rsidR="00265EBB" w:rsidRDefault="00265EBB" w:rsidP="00265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EBB" w:rsidRDefault="00265EBB" w:rsidP="00265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Сегодня мы подводим итоги работы Администрации муниципального образования «Починковский район» в части исполнения переданных полномочий Администрации Починковского городского поселения за 2013 год.</w:t>
      </w:r>
    </w:p>
    <w:p w:rsidR="00265EBB" w:rsidRDefault="00265EBB" w:rsidP="00265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Итак, в 2013 году  работа Администрации муниципального образования «Починковский район» Смоленской области строилась в пределах полномочий, определенных федеральным, областным законодательством и Уставом Починковского муниципального района. Главным инструментом проведения социальной, финансовой и  инвестиционной политики на территории Починковского городского поселения является бюджет.</w:t>
      </w:r>
    </w:p>
    <w:p w:rsidR="00265EBB" w:rsidRDefault="00265EBB" w:rsidP="00265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EBB" w:rsidRDefault="00265EBB" w:rsidP="00265EBB">
      <w:pPr>
        <w:pStyle w:val="a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bookmarkStart w:id="1" w:name="_Toc165262692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Бюджетная система</w:t>
      </w:r>
      <w:bookmarkEnd w:id="1"/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Починковского городского поселения Починковского района Смоленской области за 2013 год</w:t>
      </w:r>
    </w:p>
    <w:p w:rsidR="00265EBB" w:rsidRDefault="00265EBB" w:rsidP="00265EBB">
      <w:pPr>
        <w:rPr>
          <w:sz w:val="28"/>
          <w:szCs w:val="28"/>
        </w:rPr>
      </w:pP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Доходная часть бюджета  поселения за 2013 год исполнена в сумме 25 626,6  тыс. руб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или  на 105,3%.</w:t>
      </w:r>
    </w:p>
    <w:p w:rsidR="00265EBB" w:rsidRDefault="00265EBB" w:rsidP="00265EBB">
      <w:pPr>
        <w:jc w:val="both"/>
        <w:rPr>
          <w:sz w:val="28"/>
          <w:szCs w:val="28"/>
        </w:rPr>
      </w:pP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Собственных доходов поступило 20 221,2 тыс. руб., что составляет 107,0% плана. Налоговых доходов поступило  15 635,2 тыс. руб. или 107,2%, неналоговых доходов поступило 4 586 тыс. руб. или 107,2%.</w:t>
      </w:r>
      <w:r>
        <w:rPr>
          <w:sz w:val="28"/>
          <w:szCs w:val="28"/>
        </w:rPr>
        <w:tab/>
        <w:t xml:space="preserve">Финансовой помощи бюджету поселения поступило всего 5 405,4 тыс. рублей 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разрезе доходов  с начала года исполнение сложилось следующим образом: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поступило 9 589,2 тыс. или 107,5% годовых назначений. </w:t>
      </w:r>
      <w:proofErr w:type="gramStart"/>
      <w:r>
        <w:rPr>
          <w:sz w:val="28"/>
          <w:szCs w:val="28"/>
        </w:rPr>
        <w:t>В целях реализации Указов Президента Российской Федерации от 7 мая 2012 года №  597 «О мерах по реализации государственной социальной политики» и от 1 июня 2012 года  № 761 «О национальной стратегии действий в интересах детей на 2012 – 1017 годы»  в течение 2013 года была произведена индексация фондов оплаты труда работников  учреждений культуры,  повышена средняя зарплата учителей образовательных учреждений общего образования до</w:t>
      </w:r>
      <w:proofErr w:type="gramEnd"/>
      <w:r>
        <w:rPr>
          <w:sz w:val="28"/>
          <w:szCs w:val="28"/>
        </w:rPr>
        <w:t xml:space="preserve"> средней зарплаты в регионе.   Это явилось причиной исполнения  плановых назначений по налогу, по сравнению с предыдущим годом поступило на 1 711,12 тыс. рублей больше или  на 20,9%.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 на конец года по налогу составила 3,5 тыс. рублей.  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земельного налога</w:t>
      </w:r>
      <w:r>
        <w:rPr>
          <w:sz w:val="28"/>
          <w:szCs w:val="28"/>
        </w:rPr>
        <w:t xml:space="preserve"> поступило 5 266,1 тыс. руб. или 107,8% годовых назначений. Прирост поступлений по сравнению с предыдущим годом  на 1 511,2 тыс. рублей связан с отменой с 01.01.2013 года льготы для бюджетных учреждений, финансовое обеспечение которых производится за счет средств областного бюджета, перевыполнение плановых назначений 2013 года обеспечено активизацией работы по оформлению земельных участков в собственность. Недоимка на 01.01.2014 года составила 454,6 тыс. </w:t>
      </w:r>
      <w:r>
        <w:rPr>
          <w:sz w:val="28"/>
          <w:szCs w:val="28"/>
        </w:rPr>
        <w:lastRenderedPageBreak/>
        <w:t xml:space="preserve">рублей. В основном это недоимка физических лиц по сроку уплаты 1 ноября 2013 года за 2012 год. Недоимка на 01.01.2014 года Наибольшую сумму задолженности  имеют: Вишняков Игорь Валентинович 22,6 тыс. рублей, </w:t>
      </w:r>
      <w:proofErr w:type="spellStart"/>
      <w:r>
        <w:rPr>
          <w:sz w:val="28"/>
          <w:szCs w:val="28"/>
        </w:rPr>
        <w:t>Мирзаев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Мирзаевич</w:t>
      </w:r>
      <w:proofErr w:type="spellEnd"/>
      <w:r>
        <w:rPr>
          <w:sz w:val="28"/>
          <w:szCs w:val="28"/>
        </w:rPr>
        <w:t xml:space="preserve"> 11,4 т. рублей, из организаций  ДЗАО «</w:t>
      </w:r>
      <w:proofErr w:type="spellStart"/>
      <w:r>
        <w:rPr>
          <w:sz w:val="28"/>
          <w:szCs w:val="28"/>
        </w:rPr>
        <w:t>Починковское</w:t>
      </w:r>
      <w:proofErr w:type="spellEnd"/>
      <w:r>
        <w:rPr>
          <w:sz w:val="28"/>
          <w:szCs w:val="28"/>
        </w:rPr>
        <w:t xml:space="preserve"> МСО» в сумме 94,7 тыс. рублей.</w:t>
      </w:r>
      <w:r>
        <w:rPr>
          <w:sz w:val="28"/>
          <w:szCs w:val="28"/>
        </w:rPr>
        <w:tab/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налога на имущество физических лиц</w:t>
      </w:r>
      <w:r>
        <w:rPr>
          <w:sz w:val="28"/>
          <w:szCs w:val="28"/>
        </w:rPr>
        <w:tab/>
        <w:t>поступило 779,3 тыс. руб.  или 100,0 % годовых назначений.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предыдущим годом налога поступило на 288,8 тыс. рублей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меньше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неуплатой налога в сумме 200,0 тыс. руб. гражданином Республики Беларусь.   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по налогу на 01.01.2014 года составляет 343,9 тыс. рублей. Процедура ее взыскания полностью совпадает с процедурой взыскания земельного налога. Основными должниками являются </w:t>
      </w:r>
      <w:proofErr w:type="spellStart"/>
      <w:r>
        <w:rPr>
          <w:sz w:val="28"/>
          <w:szCs w:val="28"/>
        </w:rPr>
        <w:t>Нестерчук</w:t>
      </w:r>
      <w:proofErr w:type="spellEnd"/>
      <w:r>
        <w:rPr>
          <w:sz w:val="28"/>
          <w:szCs w:val="28"/>
        </w:rPr>
        <w:t xml:space="preserve"> В. Н. 200,0 тыс. руб., Исламов Абдула Магомедович 47,1 тыс. рублей, </w:t>
      </w:r>
      <w:proofErr w:type="spellStart"/>
      <w:r>
        <w:rPr>
          <w:sz w:val="28"/>
          <w:szCs w:val="28"/>
        </w:rPr>
        <w:t>Бенашвили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Елгуджович</w:t>
      </w:r>
      <w:proofErr w:type="spellEnd"/>
      <w:r>
        <w:rPr>
          <w:sz w:val="28"/>
          <w:szCs w:val="28"/>
        </w:rPr>
        <w:t xml:space="preserve"> 56,0 тыс. рублей. 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b/>
          <w:sz w:val="28"/>
          <w:szCs w:val="28"/>
        </w:rPr>
        <w:t>арендной платы за земли</w:t>
      </w:r>
      <w:r>
        <w:rPr>
          <w:sz w:val="28"/>
          <w:szCs w:val="28"/>
        </w:rPr>
        <w:t xml:space="preserve"> поступило 901,4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или 103,0% к годовым назначениям. Исполнение сложилось за счет заключения новых договоров, погашением задолженности за 2012 год МУП «Починковский рынок» </w:t>
      </w:r>
      <w:r>
        <w:rPr>
          <w:color w:val="000000"/>
          <w:sz w:val="28"/>
          <w:szCs w:val="28"/>
        </w:rPr>
        <w:t xml:space="preserve">в сумме 115,3 тыс. рублей </w:t>
      </w:r>
      <w:proofErr w:type="gramStart"/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ФениксАгро</w:t>
      </w:r>
      <w:proofErr w:type="spellEnd"/>
      <w:r>
        <w:rPr>
          <w:sz w:val="28"/>
          <w:szCs w:val="28"/>
        </w:rPr>
        <w:t xml:space="preserve">».  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Задолженность на 01.01.2014 составила 534,1 тыс. рублей. Основной причиной роста задолженности является неуплата платежей ООО «</w:t>
      </w:r>
      <w:proofErr w:type="spellStart"/>
      <w:r>
        <w:rPr>
          <w:color w:val="000000"/>
          <w:sz w:val="28"/>
          <w:szCs w:val="28"/>
        </w:rPr>
        <w:t>АгроКапитал</w:t>
      </w:r>
      <w:proofErr w:type="spellEnd"/>
      <w:r>
        <w:rPr>
          <w:color w:val="000000"/>
          <w:sz w:val="28"/>
          <w:szCs w:val="28"/>
        </w:rPr>
        <w:t xml:space="preserve">» в сумме 774,1 тыс. рублей,  ОАО «МРСК Центра»  в сумме 18,6 тыс. руб., а также задолженность  физических лиц. </w:t>
      </w:r>
      <w:r>
        <w:rPr>
          <w:sz w:val="28"/>
          <w:szCs w:val="28"/>
        </w:rPr>
        <w:t>В целях усиления администрирования доходов от арендной платы за земельные участки, государственная собственность на которые не разграничена, проводятся следующие  мероприятия: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производятся расчеты задолженности и предоставляются в юридический отдел муниципального образования «Починковский район» Смоленской области для проведения мероприятий по взысканию – ежеквартально до 15 числа месяца следующего за отчетным кварталом. За 2013 год подготовлено расчетов  по задолженности  для взыскания на сумму 1639,76 тыс. руб</w:t>
      </w:r>
      <w:proofErr w:type="gramStart"/>
      <w:r>
        <w:rPr>
          <w:sz w:val="28"/>
          <w:szCs w:val="28"/>
        </w:rPr>
        <w:t>.,;</w:t>
      </w:r>
      <w:proofErr w:type="gramEnd"/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должники приглашаются на заседание Межведомственной комиссии по вопросу снижения недоимки – 2 раза в месяц. За 2013 год количество приглашенных арендаторов составило 34. 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8 должникам на сумму 1 847,3 тыс. рублей вынесены судебные решения о взыскании задолженности в принудительном порядке через службу судебных приставов, 2 должникам на сумму 222,4 тыс. рублей направлены претензии. За 2013 год в судебном порядке взыскано и поступило в бюджет 72,9 тыс. рублей. 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proofErr w:type="gramStart"/>
      <w:r>
        <w:rPr>
          <w:b/>
          <w:sz w:val="28"/>
          <w:szCs w:val="28"/>
        </w:rPr>
        <w:t>д</w:t>
      </w:r>
      <w:proofErr w:type="gramEnd"/>
      <w:r>
        <w:rPr>
          <w:b/>
          <w:sz w:val="28"/>
          <w:szCs w:val="28"/>
        </w:rPr>
        <w:t>оходов от сдачи в аренду имущества,</w:t>
      </w:r>
      <w:r>
        <w:rPr>
          <w:sz w:val="28"/>
          <w:szCs w:val="28"/>
        </w:rPr>
        <w:t xml:space="preserve"> находящегося в государственной и муниципальной собственности, поступило 838,4 тыс. руб. или 100,2% к годовым назначениям. По сравнению с 2012 годом поступления </w:t>
      </w:r>
      <w:r>
        <w:rPr>
          <w:sz w:val="28"/>
          <w:szCs w:val="28"/>
        </w:rPr>
        <w:lastRenderedPageBreak/>
        <w:t xml:space="preserve">снизились на 307,1 тыс. рублей в связи с реализацией имущества, сдаваемого ранее  в аренду под магазины по ул. Строителей и ул. Кирова, роста задолженности  на конец финансового года по сравнению с началом года на 334,4 тыс. рублей.  </w:t>
      </w:r>
      <w:proofErr w:type="gramStart"/>
      <w:r>
        <w:rPr>
          <w:sz w:val="28"/>
          <w:szCs w:val="28"/>
        </w:rPr>
        <w:t xml:space="preserve">При этом излишне уплачено ООО «Коммунальщик» 66,7 тыс. руб., ООО «Родник» 47,4 тыс. рублей.  </w:t>
      </w:r>
      <w:proofErr w:type="gramEnd"/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Задолженность по аренде имущества составила на 01.01.2014 года 466,7 тыс. руб., должником является ООО «</w:t>
      </w:r>
      <w:proofErr w:type="spellStart"/>
      <w:r>
        <w:rPr>
          <w:color w:val="000000"/>
          <w:sz w:val="28"/>
          <w:szCs w:val="28"/>
        </w:rPr>
        <w:t>Смоленскрегионтеплоэнерго</w:t>
      </w:r>
      <w:proofErr w:type="spellEnd"/>
      <w:r>
        <w:rPr>
          <w:color w:val="000000"/>
          <w:sz w:val="28"/>
          <w:szCs w:val="28"/>
        </w:rPr>
        <w:t>»  за аренду имущества для отопления и горячего водоснабжения  города.</w:t>
      </w:r>
      <w:r>
        <w:rPr>
          <w:sz w:val="28"/>
          <w:szCs w:val="28"/>
        </w:rPr>
        <w:t xml:space="preserve">                   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</w:p>
    <w:p w:rsidR="00265EBB" w:rsidRDefault="00265EBB" w:rsidP="00265EB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доходов от продажи земли</w:t>
      </w:r>
      <w:r>
        <w:rPr>
          <w:sz w:val="28"/>
          <w:szCs w:val="28"/>
        </w:rPr>
        <w:t xml:space="preserve"> поступило 1 488,3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 или 101,2%.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доходов от реализации имущества</w:t>
      </w:r>
      <w:r>
        <w:rPr>
          <w:sz w:val="28"/>
          <w:szCs w:val="28"/>
        </w:rPr>
        <w:t xml:space="preserve"> поступало 1 352,8 тыс. руб., или 119,6% плана. Реализовано имущество в соответствии с планами приватизации муниципального имущества: здания магазинов, расположенных по ул. Кирова и ул. Строителей;</w:t>
      </w:r>
    </w:p>
    <w:p w:rsidR="00265EBB" w:rsidRDefault="00265EBB" w:rsidP="00265E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штрафных санкций</w:t>
      </w:r>
      <w:r>
        <w:rPr>
          <w:sz w:val="28"/>
          <w:szCs w:val="28"/>
        </w:rPr>
        <w:t xml:space="preserve"> поступило 5,0 тыс. руб. или 100,0% к годовым назначениям. 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повышения собираемости налогов, в том числе имущественных налогов с физических лиц при Администрации муниципального образования создана постоянно действующая Межведомственная комиссия по налогам. За 2013 год проведено 34 заседания, при этом заслушано 486 налогоплательщиков, дополнительно поступило в бюджет всех уровней бюджетной системы 1 713,4 тыс. рублей, в том числе налога на доходы физических лиц 123,5 тыс. рублей. 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заседаниях Межведомственной комиссии заслушиваются арендаторы имущества, находящегося в муниципальной собственности района и поселений, арендаторы земли, имеющие задолженность по названным платежам. Ведется активная претензионная работа по взысканию задолженности по арендным платежам. </w:t>
      </w:r>
    </w:p>
    <w:p w:rsidR="00265EBB" w:rsidRDefault="00265EBB" w:rsidP="00265EBB">
      <w:pPr>
        <w:spacing w:line="360" w:lineRule="auto"/>
        <w:ind w:firstLine="708"/>
        <w:jc w:val="both"/>
        <w:rPr>
          <w:sz w:val="28"/>
          <w:szCs w:val="28"/>
        </w:rPr>
      </w:pP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муниципального образования Починковского городского поселения Починковского района Смоленской области  за 2013 год составили  </w:t>
      </w:r>
      <w:r>
        <w:rPr>
          <w:b/>
          <w:sz w:val="28"/>
          <w:szCs w:val="28"/>
        </w:rPr>
        <w:t>23 851,8</w:t>
      </w:r>
      <w:r>
        <w:rPr>
          <w:sz w:val="28"/>
          <w:szCs w:val="28"/>
        </w:rPr>
        <w:t xml:space="preserve"> тыс. руб. или  93,4 %.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на  обеспечение предоставления жилых помещений детям-сиротам и детям, оставшихся без попечения родителей, лицам из их числа приобретена 1 квартира. 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</w:p>
    <w:p w:rsidR="00265EBB" w:rsidRDefault="00265EBB" w:rsidP="00265E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2013 год бюджет исполнен с профицитом  в размере 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774,8 тыс. руб. </w:t>
      </w:r>
    </w:p>
    <w:p w:rsidR="00265EBB" w:rsidRDefault="00265EBB" w:rsidP="00265EBB">
      <w:pPr>
        <w:jc w:val="both"/>
        <w:rPr>
          <w:b/>
          <w:sz w:val="28"/>
          <w:szCs w:val="28"/>
        </w:rPr>
      </w:pPr>
    </w:p>
    <w:p w:rsidR="00265EBB" w:rsidRDefault="00265EBB" w:rsidP="00265EBB">
      <w:pPr>
        <w:jc w:val="both"/>
        <w:rPr>
          <w:b/>
          <w:sz w:val="28"/>
          <w:szCs w:val="28"/>
        </w:rPr>
      </w:pPr>
    </w:p>
    <w:p w:rsidR="00265EBB" w:rsidRDefault="00265EBB" w:rsidP="00265EBB">
      <w:pPr>
        <w:jc w:val="both"/>
        <w:rPr>
          <w:b/>
          <w:sz w:val="28"/>
          <w:szCs w:val="28"/>
        </w:rPr>
      </w:pPr>
    </w:p>
    <w:p w:rsidR="00265EBB" w:rsidRDefault="00265EBB" w:rsidP="00265EBB">
      <w:pPr>
        <w:jc w:val="both"/>
        <w:rPr>
          <w:b/>
          <w:sz w:val="28"/>
          <w:szCs w:val="28"/>
        </w:rPr>
      </w:pPr>
    </w:p>
    <w:p w:rsidR="00265EBB" w:rsidRDefault="00265EBB" w:rsidP="00265EBB">
      <w:pPr>
        <w:jc w:val="both"/>
        <w:rPr>
          <w:b/>
          <w:sz w:val="28"/>
          <w:szCs w:val="28"/>
        </w:rPr>
      </w:pPr>
    </w:p>
    <w:p w:rsidR="00265EBB" w:rsidRDefault="00265EBB" w:rsidP="00265E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Дорожное хозяйство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ремонт и содержание дорог в черте города израсходовано 5 091,5 тыс. руб., в том числе: ремонт дорожного покрытия по объектам: ул. Октябрьская, ул. Твардовского, от дома № 1 по ул. Советская до дома № 2 по ул. Урицкого, от дома № 2 по ул. Урицкого до дома № 13 по ул. Октябрьская (здание полиции);</w:t>
      </w:r>
      <w:proofErr w:type="gramEnd"/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Красноармейской</w:t>
      </w:r>
      <w:proofErr w:type="gramEnd"/>
      <w:r>
        <w:rPr>
          <w:sz w:val="28"/>
          <w:szCs w:val="28"/>
        </w:rPr>
        <w:t>, Некрасова, Твардовского (участок).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долгосрочной областной целевой программы «Совершенствование и развитие сети автомобильных дорог общего пользования в Смоленской области» на 2013-2015 годы выделены денежные средства из областного бюджета в сумме 2 000,0 тыс. руб. на капитальный ремонт и ремонт автомобильных дорог общего пользования населенных пунктов. 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средств бюджета городского поселения составила 250,0 тыс. руб. в рамках адресной программы «Капитальный ремонт и ремонт автомобильных дорог общего пользования». Денежные средства освоены в полном объеме 2 250,0 тыс. руб. Выполнен ремонт дорожного покрытия по ул. </w:t>
      </w:r>
      <w:proofErr w:type="gramStart"/>
      <w:r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 xml:space="preserve">, ямочный ремонт </w:t>
      </w:r>
      <w:proofErr w:type="spell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 xml:space="preserve">-бетонного покрытия дорог на участках.  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>88,2 тыс. руб. - затрачено на приобретение песчано-гравийной смеси.</w:t>
      </w:r>
    </w:p>
    <w:p w:rsidR="00265EBB" w:rsidRDefault="00265EBB" w:rsidP="00265EBB">
      <w:pPr>
        <w:ind w:firstLine="705"/>
        <w:jc w:val="both"/>
        <w:rPr>
          <w:b/>
          <w:sz w:val="28"/>
          <w:szCs w:val="28"/>
        </w:rPr>
      </w:pPr>
    </w:p>
    <w:p w:rsidR="00265EBB" w:rsidRDefault="00265EBB" w:rsidP="00265EBB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Жилищное хозяйство</w:t>
      </w:r>
    </w:p>
    <w:p w:rsidR="00265EBB" w:rsidRDefault="00265EBB" w:rsidP="00265EBB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Расходы    произведены в сумме  12 565,7 тыс. руб.,  исполнение составило 96,9 % годового плана.  </w:t>
      </w:r>
      <w:proofErr w:type="gramStart"/>
      <w:r>
        <w:rPr>
          <w:sz w:val="28"/>
          <w:szCs w:val="28"/>
        </w:rPr>
        <w:t>За отчетный период произведено обследование многоквартирного дома № 6 по ул. Юбилейная в г. Починке  (1 квартал 2013 года), произведена оплата по теплоснабжению за муниципальное жилье по ул. Строителей д. 2 кв. 10, кв. 11, в котором никто не проживает (2, 4 квартал 2013 года), проведен ремонт системы электроснабжения дома №1, дома № 6 по ул. Энгельса, выполнен ремонт крыши квартиры № 2</w:t>
      </w:r>
      <w:proofErr w:type="gramEnd"/>
      <w:r>
        <w:rPr>
          <w:sz w:val="28"/>
          <w:szCs w:val="28"/>
        </w:rPr>
        <w:t xml:space="preserve"> д. № 5 по пер. </w:t>
      </w:r>
      <w:proofErr w:type="gramStart"/>
      <w:r>
        <w:rPr>
          <w:sz w:val="28"/>
          <w:szCs w:val="28"/>
        </w:rPr>
        <w:t>Юбилейный</w:t>
      </w:r>
      <w:proofErr w:type="gramEnd"/>
      <w:r>
        <w:rPr>
          <w:sz w:val="28"/>
          <w:szCs w:val="28"/>
        </w:rPr>
        <w:t xml:space="preserve">, замена внутреннего водопроводной линии по ул. Полевой д.21 кв.28 и прочее.  </w:t>
      </w:r>
    </w:p>
    <w:p w:rsidR="00265EBB" w:rsidRDefault="00265EBB" w:rsidP="00265EBB">
      <w:pPr>
        <w:ind w:firstLine="705"/>
        <w:jc w:val="both"/>
        <w:rPr>
          <w:b/>
          <w:sz w:val="28"/>
          <w:szCs w:val="28"/>
        </w:rPr>
      </w:pPr>
    </w:p>
    <w:p w:rsidR="00265EBB" w:rsidRDefault="00265EBB" w:rsidP="00265EBB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Коммунальное хозяйство</w:t>
      </w:r>
    </w:p>
    <w:p w:rsidR="00265EBB" w:rsidRDefault="00265EBB" w:rsidP="00265EB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Расходы городского бюджета составили 2 665,5 тыс. руб., или 87,4% плановых назначений. Произведены следующие работы:</w:t>
      </w:r>
    </w:p>
    <w:p w:rsidR="00265EBB" w:rsidRDefault="00265EBB" w:rsidP="00265EB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замена глубинного артезианского насоса на скважине № 4 водозабора д. Прудки,</w:t>
      </w:r>
    </w:p>
    <w:p w:rsidR="00265EBB" w:rsidRDefault="00265EBB" w:rsidP="00265EB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ремонт внутридомовой системы теплоснабжения многоквартирного дома № 1 по ул. Твардовского,</w:t>
      </w:r>
    </w:p>
    <w:p w:rsidR="00265EBB" w:rsidRDefault="00265EBB" w:rsidP="0026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проведена замена наружного водопроводной линии  д.18 по ул. Кирова, проведен ремонт водоснабжения КНС, замена наружной канализационной линии на КНС ЖБИ. Проведена прокладка наружной водопроводной линии по переулку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>, строительство газопровода высокого и низкого давления в районе Подстанции и многое другое</w:t>
      </w:r>
    </w:p>
    <w:p w:rsidR="00265EBB" w:rsidRDefault="00265EBB" w:rsidP="00265EBB">
      <w:pPr>
        <w:jc w:val="both"/>
        <w:rPr>
          <w:color w:val="FF00FF"/>
          <w:sz w:val="28"/>
          <w:szCs w:val="28"/>
        </w:rPr>
      </w:pPr>
    </w:p>
    <w:p w:rsidR="00265EBB" w:rsidRDefault="00265EBB" w:rsidP="00265EBB">
      <w:pPr>
        <w:ind w:firstLine="705"/>
        <w:jc w:val="both"/>
        <w:rPr>
          <w:b/>
          <w:sz w:val="28"/>
          <w:szCs w:val="28"/>
        </w:rPr>
      </w:pPr>
    </w:p>
    <w:p w:rsidR="00265EBB" w:rsidRDefault="00265EBB" w:rsidP="00265EBB">
      <w:pPr>
        <w:ind w:firstLine="705"/>
        <w:jc w:val="both"/>
        <w:rPr>
          <w:b/>
          <w:sz w:val="28"/>
          <w:szCs w:val="28"/>
        </w:rPr>
      </w:pPr>
    </w:p>
    <w:p w:rsidR="00265EBB" w:rsidRDefault="00265EBB" w:rsidP="00265EBB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Благоустройство</w:t>
      </w:r>
    </w:p>
    <w:p w:rsidR="00265EBB" w:rsidRDefault="00265EBB" w:rsidP="00265EBB">
      <w:pPr>
        <w:ind w:firstLine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2013 год </w:t>
      </w:r>
      <w:r>
        <w:rPr>
          <w:sz w:val="28"/>
          <w:szCs w:val="28"/>
        </w:rPr>
        <w:t xml:space="preserve"> расходы поселения составили  </w:t>
      </w:r>
      <w:r>
        <w:rPr>
          <w:b/>
          <w:sz w:val="28"/>
          <w:szCs w:val="28"/>
        </w:rPr>
        <w:t>9 441,0</w:t>
      </w:r>
      <w:r>
        <w:rPr>
          <w:sz w:val="28"/>
          <w:szCs w:val="28"/>
        </w:rPr>
        <w:t xml:space="preserve"> тыс. руб. В основном это оплата услуг ООО «Коммунальщик», приобретение расходных материалов, организация и содержание мест захоронения и другое.</w:t>
      </w:r>
    </w:p>
    <w:p w:rsidR="00265EBB" w:rsidRDefault="00265EBB" w:rsidP="00265E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резервного фонда Администрации Смоленской области (279,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 обустроена детская площадка на территории городского парка.</w:t>
      </w:r>
    </w:p>
    <w:p w:rsidR="00265EBB" w:rsidRDefault="00265EBB" w:rsidP="00265EBB">
      <w:pPr>
        <w:shd w:val="clear" w:color="auto" w:fill="FFFFFF"/>
        <w:jc w:val="both"/>
        <w:rPr>
          <w:sz w:val="24"/>
          <w:szCs w:val="24"/>
        </w:rPr>
      </w:pPr>
    </w:p>
    <w:p w:rsidR="00265EBB" w:rsidRDefault="00265EBB" w:rsidP="00265EBB">
      <w:pPr>
        <w:shd w:val="clear" w:color="auto" w:fill="FFFFFF"/>
        <w:jc w:val="both"/>
        <w:rPr>
          <w:sz w:val="24"/>
          <w:szCs w:val="24"/>
        </w:rPr>
      </w:pP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 малого и среднего предпринимательства</w:t>
      </w:r>
    </w:p>
    <w:p w:rsidR="00265EBB" w:rsidRDefault="00265EBB" w:rsidP="00265EBB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</w:t>
      </w:r>
    </w:p>
    <w:p w:rsidR="00265EBB" w:rsidRDefault="00265EBB" w:rsidP="00265E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1.01.2014 года на территории Починковского городского поселения зарегистрировано 57   малых и средних</w:t>
      </w:r>
      <w:r>
        <w:rPr>
          <w:sz w:val="24"/>
          <w:szCs w:val="28"/>
        </w:rPr>
        <w:t xml:space="preserve"> </w:t>
      </w:r>
      <w:r>
        <w:rPr>
          <w:sz w:val="28"/>
          <w:szCs w:val="28"/>
        </w:rPr>
        <w:t>предприятий, что составило 33% от общего количества зарегистрированных предприятий района.</w:t>
      </w:r>
    </w:p>
    <w:p w:rsidR="00265EBB" w:rsidRDefault="00265EBB" w:rsidP="00265E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в структуре малых и средних предприятий города занимает торговля – 40%, предоставление услуг – 14%, транспорт и связь – 7%, сельское хозяйство, охота и лесное хозяйство – 1,7%, промышленное производство – 8,8%, техническое обслуживание и ремонт автотранспортных средств – 5,3%, строительство – 12%, прочие – 11,2%.</w:t>
      </w:r>
    </w:p>
    <w:p w:rsidR="00265EBB" w:rsidRDefault="00265EBB" w:rsidP="00265EB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2013 году предприятиями малого и среднего бизнеса направлено инвестиций в экономику города  - 91,1 млн. рублей, что составило 92,5% от всех вложений малого бизнеса района.</w:t>
      </w:r>
    </w:p>
    <w:p w:rsidR="00265EBB" w:rsidRDefault="00265EBB" w:rsidP="00265E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65EBB" w:rsidRDefault="00265EBB" w:rsidP="00265E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265EBB" w:rsidRDefault="00265EBB" w:rsidP="00265EBB">
      <w:pPr>
        <w:tabs>
          <w:tab w:val="left" w:pos="54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Инвестиции</w:t>
      </w:r>
    </w:p>
    <w:p w:rsidR="00265EBB" w:rsidRDefault="00265EBB" w:rsidP="00265EBB">
      <w:pPr>
        <w:ind w:firstLine="709"/>
        <w:jc w:val="both"/>
        <w:rPr>
          <w:sz w:val="28"/>
          <w:szCs w:val="28"/>
        </w:rPr>
      </w:pPr>
    </w:p>
    <w:p w:rsidR="00265EBB" w:rsidRDefault="00265EBB" w:rsidP="00265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основной капитал по </w:t>
      </w:r>
      <w:proofErr w:type="spellStart"/>
      <w:r>
        <w:rPr>
          <w:sz w:val="28"/>
          <w:szCs w:val="28"/>
        </w:rPr>
        <w:t>Починковскому</w:t>
      </w:r>
      <w:proofErr w:type="spellEnd"/>
      <w:r>
        <w:rPr>
          <w:sz w:val="28"/>
          <w:szCs w:val="28"/>
        </w:rPr>
        <w:t xml:space="preserve"> городскому поселению за счет всех источников финансирования в  2013 году  составил 215,8 млн. рублей, что составило 10% от всех вложений района. </w:t>
      </w:r>
    </w:p>
    <w:p w:rsidR="00265EBB" w:rsidRDefault="00265EBB" w:rsidP="00265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инвесторами в 2013 году являлись:</w:t>
      </w:r>
    </w:p>
    <w:p w:rsidR="00265EBB" w:rsidRDefault="00265EBB" w:rsidP="00265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«Феникс-Агро» -  87,74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265EBB" w:rsidRDefault="00265EBB" w:rsidP="00265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Починковское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 xml:space="preserve"> – 11,4 млн. руб.;</w:t>
      </w:r>
    </w:p>
    <w:p w:rsidR="00265EBB" w:rsidRDefault="00265EBB" w:rsidP="00265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ОАО «Смоленскэнерго» - 54,7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265EBB" w:rsidRDefault="00265EBB" w:rsidP="00265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СмолЖБИКомплект</w:t>
      </w:r>
      <w:proofErr w:type="spellEnd"/>
      <w:r>
        <w:rPr>
          <w:sz w:val="28"/>
          <w:szCs w:val="28"/>
        </w:rPr>
        <w:t xml:space="preserve">» - 3,4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65EBB" w:rsidRDefault="00265EBB" w:rsidP="00265EBB">
      <w:pPr>
        <w:ind w:firstLine="709"/>
        <w:jc w:val="both"/>
        <w:rPr>
          <w:sz w:val="28"/>
          <w:szCs w:val="28"/>
        </w:rPr>
      </w:pP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 и земельные отношения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2013 году заключено 24 договора аренды имущества находящегося в собственности Починковского городского поселения и 7 договоров безвозмездного пользования.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действующего законодательства проведено 6 аукционов на право заключения договоров аренды и безвозмездного пользования. Сумма доходов от сдачи в аренду  имущества составила 838,4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направлений работы Администрации является деятельность по управлению земельными ресурсами на территории Починковского городского поселения.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2013 году заключено 38 договоров аренды, из них 1 по результатам аукционов. Заключено 92 договора купли-продажи земельных участков, из 5 по результатам аукционов.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консолидированный бюджет района получено доходов: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договорам аренды земельных участков государственная собственность на которые не разграничена – 1,8 млн. рублей, что выше планового показателя на 51,8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 на 3%;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от продажи земельных участков – 2,9 млн. рублей, из них 2,8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получена в результате продажи земельных участков с аукционов.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265EBB" w:rsidRDefault="00265EBB" w:rsidP="00265EBB">
      <w:pPr>
        <w:tabs>
          <w:tab w:val="left" w:pos="54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Промышленный сектор экономики города представлен предприятиями: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швейной отрасли (ООО «</w:t>
      </w:r>
      <w:proofErr w:type="spellStart"/>
      <w:r>
        <w:rPr>
          <w:sz w:val="28"/>
          <w:szCs w:val="28"/>
        </w:rPr>
        <w:t>Починковская</w:t>
      </w:r>
      <w:proofErr w:type="spellEnd"/>
      <w:r>
        <w:rPr>
          <w:sz w:val="28"/>
          <w:szCs w:val="28"/>
        </w:rPr>
        <w:t xml:space="preserve"> швейная фабрика»),  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пищевой отрасли (ООО «</w:t>
      </w:r>
      <w:proofErr w:type="spellStart"/>
      <w:r>
        <w:rPr>
          <w:sz w:val="28"/>
          <w:szCs w:val="28"/>
        </w:rPr>
        <w:t>Починокмолоко</w:t>
      </w:r>
      <w:proofErr w:type="spellEnd"/>
      <w:r>
        <w:rPr>
          <w:sz w:val="28"/>
          <w:szCs w:val="28"/>
        </w:rPr>
        <w:t>»),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производством пластмассовых изделий и прочих неметаллических минеральных производств (ООО «</w:t>
      </w:r>
      <w:proofErr w:type="spellStart"/>
      <w:r>
        <w:rPr>
          <w:sz w:val="28"/>
          <w:szCs w:val="28"/>
        </w:rPr>
        <w:t>СмолЖБИКомплект</w:t>
      </w:r>
      <w:proofErr w:type="spellEnd"/>
      <w:r>
        <w:rPr>
          <w:sz w:val="28"/>
          <w:szCs w:val="28"/>
        </w:rPr>
        <w:t>»),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и распределение электроэнергии, газа и воды (ООО «Родник»).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Доминирующее положение в структуре промышленного производства района занимают обрабатывающие производства. На их долю приходится 94,7% производимой в городе промышленной продукции. 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промышленными предприятиями  города  отгружено товаров собственного производства, выполнено работ и услуг в действующих  ценах на сумму 330,4 млн. рублей, снижение по отношению к 2012 году составило 8%. Основной причиной снижения уровня отгрузки стало сокращение реализац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СмолЖБИКомплект</w:t>
      </w:r>
      <w:proofErr w:type="spellEnd"/>
      <w:r>
        <w:rPr>
          <w:sz w:val="28"/>
          <w:szCs w:val="28"/>
        </w:rPr>
        <w:t>» товарного бетона на 45%.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</w:p>
    <w:p w:rsidR="00265EBB" w:rsidRDefault="00265EBB" w:rsidP="00265EB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заказ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Администрацией Починковского городского поселения в сфере размещения муниципального заказа на поставку товаров, выполнение работ и оказание услуг проведено 19 открытых аукционов в электронной форме и 13 запросов котировок цен на общую сумму муниципального заказа 12,3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процедур сложилась экономия бюджетных средств в размере 229,8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от проведенных аукционов 159,9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от проведенных котировок цен 59,9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что составило 7,4% от общей суммы заказа размещенного на торгах.</w:t>
      </w:r>
    </w:p>
    <w:p w:rsidR="00265EBB" w:rsidRDefault="00265EBB" w:rsidP="00265EB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65EBB" w:rsidRDefault="00265EBB" w:rsidP="00265EBB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Демография</w:t>
      </w:r>
    </w:p>
    <w:p w:rsidR="00265EBB" w:rsidRDefault="00265EBB" w:rsidP="00265EBB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 численность  постоянного населения города составила 8,6 тыс. человек.  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естественной убыли население города  за прошедший год  сократилось на </w:t>
      </w:r>
      <w:r>
        <w:rPr>
          <w:color w:val="FF0000"/>
          <w:sz w:val="28"/>
          <w:szCs w:val="28"/>
        </w:rPr>
        <w:t xml:space="preserve">22 </w:t>
      </w:r>
      <w:r>
        <w:rPr>
          <w:sz w:val="28"/>
          <w:szCs w:val="28"/>
        </w:rPr>
        <w:t>человека: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рождаемость уменьшилась на </w:t>
      </w:r>
      <w:r>
        <w:rPr>
          <w:color w:val="FF0000"/>
          <w:sz w:val="28"/>
          <w:szCs w:val="28"/>
        </w:rPr>
        <w:t xml:space="preserve">3 </w:t>
      </w:r>
      <w:r>
        <w:rPr>
          <w:sz w:val="28"/>
          <w:szCs w:val="28"/>
        </w:rPr>
        <w:t>человека и составила 85 человек;</w:t>
      </w:r>
    </w:p>
    <w:p w:rsidR="00265EBB" w:rsidRDefault="00265EBB" w:rsidP="00265E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смертность повысилась на </w:t>
      </w:r>
      <w:r>
        <w:rPr>
          <w:color w:val="FF0000"/>
          <w:sz w:val="28"/>
          <w:szCs w:val="28"/>
        </w:rPr>
        <w:t>6</w:t>
      </w:r>
      <w:r>
        <w:rPr>
          <w:sz w:val="28"/>
          <w:szCs w:val="28"/>
        </w:rPr>
        <w:t xml:space="preserve"> человек и составила </w:t>
      </w:r>
      <w:r>
        <w:rPr>
          <w:color w:val="FF0000"/>
          <w:sz w:val="28"/>
          <w:szCs w:val="28"/>
        </w:rPr>
        <w:t>15</w:t>
      </w:r>
      <w:r>
        <w:rPr>
          <w:sz w:val="28"/>
          <w:szCs w:val="28"/>
        </w:rPr>
        <w:t>9 человек;</w:t>
      </w:r>
    </w:p>
    <w:p w:rsidR="00265EBB" w:rsidRDefault="00265EBB" w:rsidP="00265EBB">
      <w:pPr>
        <w:shd w:val="clear" w:color="auto" w:fill="F6F6F6"/>
        <w:ind w:firstLine="709"/>
        <w:jc w:val="both"/>
        <w:rPr>
          <w:bCs/>
          <w:sz w:val="24"/>
          <w:szCs w:val="24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Номинальная среднемесячная заработная плата по крупным и средним предприятиям</w:t>
      </w:r>
      <w:r>
        <w:rPr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составила 17 тысяч 435 рублей, рост 20% по  отношению к 2012 году. Прогнозируемый рост среднемесячной начисленной заработной платы работников крупных и средних предприятий района позволит к 2016 году довести ее размер до 22311 рублей.</w:t>
      </w:r>
    </w:p>
    <w:p w:rsidR="00265EBB" w:rsidRDefault="00265EBB" w:rsidP="00265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EBB" w:rsidRDefault="00265EBB" w:rsidP="00265EBB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EBB" w:rsidRDefault="00265EBB" w:rsidP="00265EB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65EBB" w:rsidRDefault="00265EBB" w:rsidP="00265EBB">
      <w:pPr>
        <w:pStyle w:val="a7"/>
        <w:shd w:val="clear" w:color="auto" w:fill="FFFFFF"/>
        <w:spacing w:before="0" w:beforeAutospacing="0" w:after="0" w:afterAutospacing="0" w:line="252" w:lineRule="atLeast"/>
        <w:ind w:left="750"/>
        <w:jc w:val="center"/>
        <w:rPr>
          <w:rStyle w:val="a8"/>
          <w:rFonts w:ascii="Tahoma" w:hAnsi="Tahoma" w:cs="Tahoma"/>
          <w:color w:val="000000"/>
          <w:sz w:val="18"/>
          <w:szCs w:val="18"/>
        </w:rPr>
      </w:pPr>
    </w:p>
    <w:p w:rsidR="00265EBB" w:rsidRDefault="00265EBB" w:rsidP="00265EBB"/>
    <w:p w:rsidR="00265EBB" w:rsidRDefault="00265EBB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sectPr w:rsidR="0026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8E"/>
    <w:rsid w:val="00013F78"/>
    <w:rsid w:val="000279F9"/>
    <w:rsid w:val="0003419F"/>
    <w:rsid w:val="00040C00"/>
    <w:rsid w:val="000517A5"/>
    <w:rsid w:val="00056195"/>
    <w:rsid w:val="00064E5D"/>
    <w:rsid w:val="00067F15"/>
    <w:rsid w:val="00090AAA"/>
    <w:rsid w:val="000D50EE"/>
    <w:rsid w:val="000F16D2"/>
    <w:rsid w:val="000F18E9"/>
    <w:rsid w:val="000F586E"/>
    <w:rsid w:val="00102621"/>
    <w:rsid w:val="00106AE4"/>
    <w:rsid w:val="0014147F"/>
    <w:rsid w:val="001B067D"/>
    <w:rsid w:val="001D69D2"/>
    <w:rsid w:val="00237330"/>
    <w:rsid w:val="00244DFD"/>
    <w:rsid w:val="00265EBB"/>
    <w:rsid w:val="002C3378"/>
    <w:rsid w:val="002E13C2"/>
    <w:rsid w:val="002E540D"/>
    <w:rsid w:val="002F172C"/>
    <w:rsid w:val="003059DE"/>
    <w:rsid w:val="00307CCC"/>
    <w:rsid w:val="00327F7B"/>
    <w:rsid w:val="003D70CC"/>
    <w:rsid w:val="00400FE7"/>
    <w:rsid w:val="00404DCE"/>
    <w:rsid w:val="00407E99"/>
    <w:rsid w:val="004130ED"/>
    <w:rsid w:val="0043768B"/>
    <w:rsid w:val="00455E52"/>
    <w:rsid w:val="0048729E"/>
    <w:rsid w:val="00494C65"/>
    <w:rsid w:val="00497980"/>
    <w:rsid w:val="004B439B"/>
    <w:rsid w:val="004C30A9"/>
    <w:rsid w:val="004C7536"/>
    <w:rsid w:val="004F3504"/>
    <w:rsid w:val="00500487"/>
    <w:rsid w:val="0051586A"/>
    <w:rsid w:val="005548A3"/>
    <w:rsid w:val="00564536"/>
    <w:rsid w:val="00564618"/>
    <w:rsid w:val="005D1F6D"/>
    <w:rsid w:val="005E0E22"/>
    <w:rsid w:val="005E368F"/>
    <w:rsid w:val="006053B7"/>
    <w:rsid w:val="0060667F"/>
    <w:rsid w:val="006223EF"/>
    <w:rsid w:val="006262ED"/>
    <w:rsid w:val="00685920"/>
    <w:rsid w:val="006B19CE"/>
    <w:rsid w:val="006B6A93"/>
    <w:rsid w:val="006C4BC0"/>
    <w:rsid w:val="006D1B6A"/>
    <w:rsid w:val="006D540F"/>
    <w:rsid w:val="006E2FB6"/>
    <w:rsid w:val="00700604"/>
    <w:rsid w:val="007063A2"/>
    <w:rsid w:val="0071364C"/>
    <w:rsid w:val="007359CF"/>
    <w:rsid w:val="00741B7B"/>
    <w:rsid w:val="0075112E"/>
    <w:rsid w:val="00794B25"/>
    <w:rsid w:val="007B481A"/>
    <w:rsid w:val="007B4EEB"/>
    <w:rsid w:val="007F6F79"/>
    <w:rsid w:val="00855C12"/>
    <w:rsid w:val="0085738B"/>
    <w:rsid w:val="00884FAD"/>
    <w:rsid w:val="0089138E"/>
    <w:rsid w:val="008A3F64"/>
    <w:rsid w:val="008B0996"/>
    <w:rsid w:val="008C5786"/>
    <w:rsid w:val="008F49EC"/>
    <w:rsid w:val="008F6EAD"/>
    <w:rsid w:val="00904C69"/>
    <w:rsid w:val="00964A78"/>
    <w:rsid w:val="009B1A3C"/>
    <w:rsid w:val="009C3C3E"/>
    <w:rsid w:val="009C5BB2"/>
    <w:rsid w:val="009E2809"/>
    <w:rsid w:val="00A214CE"/>
    <w:rsid w:val="00A36305"/>
    <w:rsid w:val="00A43206"/>
    <w:rsid w:val="00AC5457"/>
    <w:rsid w:val="00AD281B"/>
    <w:rsid w:val="00AD7B24"/>
    <w:rsid w:val="00AE3C62"/>
    <w:rsid w:val="00B05B05"/>
    <w:rsid w:val="00B15A5C"/>
    <w:rsid w:val="00B33565"/>
    <w:rsid w:val="00B565D2"/>
    <w:rsid w:val="00B63A58"/>
    <w:rsid w:val="00B86B0C"/>
    <w:rsid w:val="00C14B32"/>
    <w:rsid w:val="00C21D0C"/>
    <w:rsid w:val="00C24F18"/>
    <w:rsid w:val="00C25642"/>
    <w:rsid w:val="00C340DF"/>
    <w:rsid w:val="00C50DF1"/>
    <w:rsid w:val="00C552F3"/>
    <w:rsid w:val="00C765BF"/>
    <w:rsid w:val="00CA09FB"/>
    <w:rsid w:val="00CB3CE1"/>
    <w:rsid w:val="00CC3326"/>
    <w:rsid w:val="00CC3D75"/>
    <w:rsid w:val="00CE3B1C"/>
    <w:rsid w:val="00CE70B2"/>
    <w:rsid w:val="00CE77F5"/>
    <w:rsid w:val="00CF3F84"/>
    <w:rsid w:val="00D0144A"/>
    <w:rsid w:val="00D017FB"/>
    <w:rsid w:val="00D06EAC"/>
    <w:rsid w:val="00D20535"/>
    <w:rsid w:val="00D52987"/>
    <w:rsid w:val="00D57D73"/>
    <w:rsid w:val="00D63F3C"/>
    <w:rsid w:val="00DA4DF0"/>
    <w:rsid w:val="00DA547A"/>
    <w:rsid w:val="00DA7F8D"/>
    <w:rsid w:val="00DB0AE8"/>
    <w:rsid w:val="00DD1277"/>
    <w:rsid w:val="00E10E56"/>
    <w:rsid w:val="00E156E4"/>
    <w:rsid w:val="00E22120"/>
    <w:rsid w:val="00E84386"/>
    <w:rsid w:val="00EA5350"/>
    <w:rsid w:val="00EB5F14"/>
    <w:rsid w:val="00EC366C"/>
    <w:rsid w:val="00ED3C6B"/>
    <w:rsid w:val="00EE0335"/>
    <w:rsid w:val="00F33A68"/>
    <w:rsid w:val="00F40946"/>
    <w:rsid w:val="00F53AC9"/>
    <w:rsid w:val="00F729E1"/>
    <w:rsid w:val="00F7611D"/>
    <w:rsid w:val="00F925C4"/>
    <w:rsid w:val="00FB41F1"/>
    <w:rsid w:val="00FB6422"/>
    <w:rsid w:val="00FB685E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0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5B05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5B0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05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05B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05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05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65EBB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65EBB"/>
    <w:rPr>
      <w:b/>
      <w:bCs/>
    </w:rPr>
  </w:style>
  <w:style w:type="paragraph" w:styleId="a9">
    <w:name w:val="No Spacing"/>
    <w:uiPriority w:val="1"/>
    <w:qFormat/>
    <w:rsid w:val="00265E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0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5B05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5B0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05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05B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05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05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265EBB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65EBB"/>
    <w:rPr>
      <w:b/>
      <w:bCs/>
    </w:rPr>
  </w:style>
  <w:style w:type="paragraph" w:styleId="a9">
    <w:name w:val="No Spacing"/>
    <w:uiPriority w:val="1"/>
    <w:qFormat/>
    <w:rsid w:val="00265E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2014-07-21T09:42:00Z</cp:lastPrinted>
  <dcterms:created xsi:type="dcterms:W3CDTF">2014-07-21T07:28:00Z</dcterms:created>
  <dcterms:modified xsi:type="dcterms:W3CDTF">2014-08-25T06:06:00Z</dcterms:modified>
</cp:coreProperties>
</file>