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01C08" w:rsidTr="00501C08">
        <w:tc>
          <w:tcPr>
            <w:tcW w:w="7393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501C08">
        <w:tc>
          <w:tcPr>
            <w:tcW w:w="7393" w:type="dxa"/>
          </w:tcPr>
          <w:p w:rsidR="00501C08" w:rsidRDefault="00501C08" w:rsidP="00501C08"/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4212A6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36F81">
              <w:rPr>
                <w:rFonts w:ascii="Times New Roman" w:hAnsi="Times New Roman" w:cs="Times New Roman"/>
                <w:b w:val="0"/>
                <w:sz w:val="24"/>
                <w:szCs w:val="24"/>
              </w:rPr>
              <w:t>3 июня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36F8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12A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 w:rsidR="00536F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постоянных комиссий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на </w:t>
      </w:r>
      <w:r w:rsidR="00536F8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536F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36F8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6A2FDF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исполнении бюджета муниципального </w:t>
            </w:r>
            <w:r>
              <w:rPr>
                <w:szCs w:val="28"/>
              </w:rPr>
              <w:lastRenderedPageBreak/>
              <w:t>образования Починковского городского поселения Починковского района Смоленской области за первое полугодие 2020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образования «Починковский район» </w:t>
            </w:r>
            <w:r>
              <w:rPr>
                <w:szCs w:val="28"/>
              </w:rPr>
              <w:lastRenderedPageBreak/>
              <w:t>Смоленской области,</w:t>
            </w:r>
          </w:p>
          <w:p w:rsidR="00C61E45" w:rsidRDefault="00C61E4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2020-2021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890FD8">
            <w:pPr>
              <w:rPr>
                <w:szCs w:val="28"/>
              </w:rPr>
            </w:pPr>
            <w:r>
              <w:rPr>
                <w:szCs w:val="28"/>
              </w:rPr>
              <w:t>Анализ обращений граждан, проживающих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 xml:space="preserve">«Починковский район» Смоленской области 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 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FD121A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 xml:space="preserve">социальным и жилищным вопросам </w:t>
            </w:r>
            <w:r>
              <w:rPr>
                <w:szCs w:val="28"/>
              </w:rPr>
              <w:t>Совета депутатов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1C5E3D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 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 w:rsidP="00A32708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2021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</w:t>
            </w:r>
            <w:r w:rsidRPr="004B41F6">
              <w:rPr>
                <w:szCs w:val="28"/>
              </w:rPr>
              <w:lastRenderedPageBreak/>
              <w:t xml:space="preserve">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A3270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</w:t>
            </w:r>
            <w:r>
              <w:rPr>
                <w:szCs w:val="28"/>
              </w:rPr>
              <w:lastRenderedPageBreak/>
              <w:t>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2021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 плане работы постоянных депутатских  комиссий по  социально-жилищным  вопросам, по бюджету финансовой и налоговой политике на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полугодие 2021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1C5E3D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2020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45302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2019года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по социально-жилищным вопросам, по бюджету финансовой </w:t>
            </w:r>
            <w:r>
              <w:rPr>
                <w:szCs w:val="28"/>
              </w:rPr>
              <w:lastRenderedPageBreak/>
              <w:t xml:space="preserve">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Председатели постоянных комиссий Совета депутатов Починковского городского поселения Починковского района </w:t>
            </w:r>
            <w:r>
              <w:rPr>
                <w:szCs w:val="28"/>
              </w:rPr>
              <w:lastRenderedPageBreak/>
              <w:t>Смоленской области</w:t>
            </w:r>
          </w:p>
        </w:tc>
      </w:tr>
      <w:tr w:rsidR="00097EBB" w:rsidTr="00EA43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внесения изменений и дополнений в Устав Починковского городского поселения  Починковского района Смоленской области,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2022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</w:t>
            </w:r>
          </w:p>
          <w:p w:rsidR="00097EBB" w:rsidRDefault="00097EBB">
            <w:pPr>
              <w:rPr>
                <w:szCs w:val="28"/>
              </w:rPr>
            </w:pPr>
          </w:p>
        </w:tc>
      </w:tr>
      <w:tr w:rsidR="00097EBB" w:rsidTr="003325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5763A6" w:rsidP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области, д</w:t>
            </w:r>
            <w:r w:rsidR="00097EBB">
              <w:rPr>
                <w:szCs w:val="28"/>
              </w:rPr>
              <w:t>епутаты</w:t>
            </w:r>
          </w:p>
        </w:tc>
      </w:tr>
      <w:tr w:rsidR="005763A6" w:rsidTr="0035166C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536F81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E4D4F"/>
    <w:rsid w:val="003B49C2"/>
    <w:rsid w:val="003C56B0"/>
    <w:rsid w:val="004212A6"/>
    <w:rsid w:val="00453026"/>
    <w:rsid w:val="00455828"/>
    <w:rsid w:val="004A588B"/>
    <w:rsid w:val="004B41F6"/>
    <w:rsid w:val="00501C08"/>
    <w:rsid w:val="00536F81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890FD8"/>
    <w:rsid w:val="008B1160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E6449"/>
    <w:rsid w:val="00B04FDD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229D2"/>
    <w:rsid w:val="00F33352"/>
    <w:rsid w:val="00F4736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31E2-C2DC-41E6-8CA2-7D916AA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2019-01-23T13:40:00Z</dcterms:created>
  <dcterms:modified xsi:type="dcterms:W3CDTF">2020-06-25T07:09:00Z</dcterms:modified>
</cp:coreProperties>
</file>